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DDD" w:rsidRPr="00482DDD" w:rsidRDefault="00482DDD" w:rsidP="00482DDD">
      <w:pPr>
        <w:keepNext/>
        <w:jc w:val="center"/>
        <w:rPr>
          <w:rFonts w:eastAsia="Calibri" w:cs="Times New Roman"/>
          <w:b/>
          <w:bCs w:val="0"/>
          <w:iCs w:val="0"/>
          <w:sz w:val="40"/>
          <w:szCs w:val="40"/>
          <w:lang w:eastAsia="en-US"/>
        </w:rPr>
      </w:pPr>
      <w:r w:rsidRPr="00482DDD">
        <w:rPr>
          <w:rFonts w:eastAsia="Calibri" w:cs="Times New Roman"/>
          <w:b/>
          <w:bCs w:val="0"/>
          <w:iCs w:val="0"/>
          <w:sz w:val="40"/>
          <w:szCs w:val="40"/>
          <w:lang w:eastAsia="en-US"/>
        </w:rPr>
        <w:t>Dohoda o ochraně důvěrných informací</w:t>
      </w:r>
    </w:p>
    <w:p w:rsidR="00482DDD" w:rsidRPr="00482DDD" w:rsidRDefault="00482DDD" w:rsidP="00482DDD">
      <w:pPr>
        <w:keepNext/>
        <w:spacing w:before="120"/>
        <w:ind w:left="360"/>
        <w:jc w:val="center"/>
        <w:rPr>
          <w:rFonts w:eastAsia="Calibri" w:cs="Times New Roman"/>
          <w:bCs w:val="0"/>
          <w:iCs w:val="0"/>
          <w:sz w:val="18"/>
          <w:szCs w:val="18"/>
          <w:lang w:eastAsia="en-US"/>
        </w:rPr>
      </w:pPr>
      <w:r w:rsidRPr="00482DDD">
        <w:rPr>
          <w:rFonts w:eastAsia="Calibri" w:cs="Times New Roman"/>
          <w:bCs w:val="0"/>
          <w:iCs w:val="0"/>
          <w:sz w:val="18"/>
          <w:szCs w:val="18"/>
          <w:lang w:eastAsia="en-US"/>
        </w:rPr>
        <w:t>uzavřená podle § 1746 odst. 2 zákona č. 89/2012 Sb., občanský zákoník, ve znění pozdějších předpisů</w:t>
      </w:r>
    </w:p>
    <w:p w:rsidR="00482DDD" w:rsidRPr="00482DDD" w:rsidRDefault="00482DDD" w:rsidP="00482DDD">
      <w:pPr>
        <w:keepNext/>
        <w:spacing w:before="120"/>
        <w:ind w:left="360"/>
        <w:jc w:val="center"/>
        <w:rPr>
          <w:rFonts w:eastAsia="Calibri" w:cs="Times New Roman"/>
          <w:bCs w:val="0"/>
          <w:iCs w:val="0"/>
          <w:sz w:val="18"/>
          <w:szCs w:val="18"/>
          <w:lang w:eastAsia="en-US"/>
        </w:rPr>
      </w:pPr>
      <w:r w:rsidRPr="00482DDD">
        <w:rPr>
          <w:rFonts w:eastAsia="Calibri" w:cs="Times New Roman"/>
          <w:bCs w:val="0"/>
          <w:iCs w:val="0"/>
          <w:sz w:val="18"/>
          <w:szCs w:val="18"/>
          <w:lang w:eastAsia="en-US"/>
        </w:rPr>
        <w:t>(dále jen „</w:t>
      </w:r>
      <w:r w:rsidRPr="00482DDD">
        <w:rPr>
          <w:rFonts w:eastAsia="Calibri" w:cs="Times New Roman"/>
          <w:b/>
          <w:bCs w:val="0"/>
          <w:iCs w:val="0"/>
          <w:sz w:val="18"/>
          <w:szCs w:val="18"/>
          <w:lang w:eastAsia="en-US"/>
        </w:rPr>
        <w:t>Dohoda</w:t>
      </w:r>
      <w:r w:rsidRPr="00482DDD">
        <w:rPr>
          <w:rFonts w:eastAsia="Calibri" w:cs="Times New Roman"/>
          <w:bCs w:val="0"/>
          <w:iCs w:val="0"/>
          <w:sz w:val="18"/>
          <w:szCs w:val="18"/>
          <w:lang w:eastAsia="en-US"/>
        </w:rPr>
        <w:t>“)</w:t>
      </w:r>
    </w:p>
    <w:p w:rsidR="00482DDD" w:rsidRPr="00482DDD" w:rsidRDefault="00482DDD" w:rsidP="00482DDD">
      <w:pPr>
        <w:keepNext/>
        <w:spacing w:before="120"/>
        <w:ind w:left="360"/>
        <w:jc w:val="center"/>
        <w:rPr>
          <w:rFonts w:eastAsia="Calibri" w:cs="Times New Roman"/>
          <w:bCs w:val="0"/>
          <w:iCs w:val="0"/>
          <w:sz w:val="18"/>
          <w:szCs w:val="18"/>
          <w:lang w:eastAsia="en-US"/>
        </w:rPr>
      </w:pPr>
    </w:p>
    <w:p w:rsidR="00482DDD" w:rsidRDefault="00482DDD" w:rsidP="00482DDD">
      <w:pPr>
        <w:keepNext/>
        <w:spacing w:before="120"/>
        <w:ind w:left="360"/>
        <w:jc w:val="center"/>
        <w:rPr>
          <w:rFonts w:eastAsia="Calibri" w:cs="Times New Roman"/>
          <w:bCs w:val="0"/>
          <w:iCs w:val="0"/>
          <w:sz w:val="18"/>
          <w:szCs w:val="18"/>
          <w:lang w:eastAsia="en-US"/>
        </w:rPr>
      </w:pPr>
    </w:p>
    <w:p w:rsidR="00482DDD" w:rsidRPr="00482DDD" w:rsidRDefault="00482DDD" w:rsidP="00482DDD">
      <w:pPr>
        <w:keepNext/>
        <w:spacing w:before="120"/>
        <w:ind w:left="360"/>
        <w:jc w:val="center"/>
        <w:rPr>
          <w:rFonts w:eastAsia="Calibri" w:cs="Times New Roman"/>
          <w:bCs w:val="0"/>
          <w:iCs w:val="0"/>
          <w:sz w:val="18"/>
          <w:szCs w:val="18"/>
          <w:lang w:eastAsia="en-US"/>
        </w:rPr>
      </w:pP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ascii="Arial" w:eastAsia="Calibri" w:hAnsi="Arial"/>
          <w:b/>
          <w:bCs w:val="0"/>
          <w:iCs w:val="0"/>
          <w:vanish/>
          <w:sz w:val="22"/>
          <w:szCs w:val="22"/>
          <w:lang w:eastAsia="en-US"/>
        </w:rPr>
      </w:pPr>
      <w:r w:rsidRPr="00482DDD">
        <w:rPr>
          <w:rFonts w:ascii="Arial" w:eastAsia="Calibri" w:hAnsi="Arial"/>
          <w:b/>
          <w:bCs w:val="0"/>
          <w:iCs w:val="0"/>
          <w:vanish/>
          <w:sz w:val="22"/>
          <w:szCs w:val="22"/>
          <w:lang w:eastAsia="en-US"/>
        </w:rPr>
        <w:t>SMLUVNÍ STRANY</w:t>
      </w:r>
    </w:p>
    <w:p w:rsidR="00482DDD" w:rsidRPr="00482DDD" w:rsidRDefault="00482DDD" w:rsidP="00482DDD">
      <w:pPr>
        <w:keepNext/>
        <w:numPr>
          <w:ilvl w:val="1"/>
          <w:numId w:val="1"/>
        </w:numPr>
        <w:tabs>
          <w:tab w:val="clear" w:pos="360"/>
        </w:tabs>
        <w:spacing w:before="120" w:after="200" w:line="276" w:lineRule="auto"/>
        <w:ind w:left="567" w:hanging="567"/>
        <w:jc w:val="both"/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Zadavatel: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>Název: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>Obec Lužec nad Vltavou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>Sídlo: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 xml:space="preserve"> 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>1.máje 176, 277 06 Lužec nad Vltavou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>IČ0: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>00237035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>DIČ: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>CZ00237035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 xml:space="preserve">Statutární zástupce: 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 xml:space="preserve">Patrik </w:t>
      </w:r>
      <w:proofErr w:type="spellStart"/>
      <w:r w:rsidRPr="00482DDD">
        <w:rPr>
          <w:rFonts w:eastAsia="Calibri" w:cs="Times New Roman"/>
          <w:iCs w:val="0"/>
          <w:sz w:val="20"/>
          <w:szCs w:val="20"/>
          <w:lang w:eastAsia="en-US"/>
        </w:rPr>
        <w:t>Rollo</w:t>
      </w:r>
      <w:proofErr w:type="spellEnd"/>
      <w:r w:rsidRPr="00482DDD">
        <w:rPr>
          <w:rFonts w:eastAsia="Calibri" w:cs="Times New Roman"/>
          <w:iCs w:val="0"/>
          <w:sz w:val="20"/>
          <w:szCs w:val="20"/>
          <w:lang w:eastAsia="en-US"/>
        </w:rPr>
        <w:t>, starosta obce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 xml:space="preserve">Telefon: 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  <w:t>725 748 511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iCs w:val="0"/>
          <w:sz w:val="20"/>
          <w:szCs w:val="20"/>
          <w:lang w:eastAsia="en-US"/>
        </w:rPr>
        <w:t xml:space="preserve">E-mail.: </w:t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ab/>
      </w:r>
      <w:hyperlink r:id="rId7" w:history="1">
        <w:r w:rsidRPr="00482DDD">
          <w:rPr>
            <w:rFonts w:eastAsia="Calibri" w:cs="Times New Roman"/>
            <w:iCs w:val="0"/>
            <w:color w:val="0000FF"/>
            <w:sz w:val="20"/>
            <w:szCs w:val="20"/>
            <w:u w:val="single"/>
            <w:lang w:eastAsia="en-US"/>
          </w:rPr>
          <w:t>rollo@luzec.cz</w:t>
        </w:r>
      </w:hyperlink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Bankovní spojení: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iCs w:val="0"/>
          <w:sz w:val="20"/>
          <w:szCs w:val="20"/>
          <w:lang w:eastAsia="en-US"/>
        </w:rPr>
        <w:t>Česká národní banka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Číslo účtu: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  <w:t xml:space="preserve">94-317171/0710  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(dále jen jako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Zadavatel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</w:t>
      </w: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a </w:t>
      </w: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numPr>
          <w:ilvl w:val="1"/>
          <w:numId w:val="1"/>
        </w:numPr>
        <w:tabs>
          <w:tab w:val="clear" w:pos="360"/>
        </w:tabs>
        <w:spacing w:before="120" w:after="200" w:line="276" w:lineRule="auto"/>
        <w:ind w:left="567" w:hanging="567"/>
        <w:jc w:val="both"/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Dodavatel: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Název: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Sídlo: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ind w:left="3404" w:hanging="3404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Statutární zástupce:</w:t>
      </w:r>
    </w:p>
    <w:p w:rsidR="00482DDD" w:rsidRPr="00482DDD" w:rsidRDefault="00482DDD" w:rsidP="00482DDD">
      <w:pPr>
        <w:keepNext/>
        <w:tabs>
          <w:tab w:val="left" w:pos="2700"/>
        </w:tabs>
        <w:ind w:left="3404" w:hanging="3404"/>
        <w:jc w:val="both"/>
        <w:rPr>
          <w:rFonts w:eastAsia="Calibri" w:cs="Times New Roman"/>
          <w:bCs w:val="0"/>
          <w:iCs w:val="0"/>
          <w:sz w:val="20"/>
          <w:szCs w:val="20"/>
          <w:highlight w:val="yellow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Zastoupený: 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highlight w:val="yellow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IČO: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highlight w:val="yellow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DIČ: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694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Zápis v obchodním rejstříku: 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Tel:                                        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E-mail: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Bankovní spojení: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ab/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Číslo účtu:</w:t>
      </w:r>
    </w:p>
    <w:p w:rsidR="00482DDD" w:rsidRPr="00482DDD" w:rsidRDefault="00482DDD" w:rsidP="00482DDD">
      <w:pPr>
        <w:keepNext/>
        <w:tabs>
          <w:tab w:val="left" w:pos="2700"/>
        </w:tabs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(dále jen jako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Dodavatel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</w:t>
      </w:r>
    </w:p>
    <w:p w:rsid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jc w:val="center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(Zadavatel a Dodavatel společně jako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Strany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</w:t>
      </w:r>
    </w:p>
    <w:p w:rsidR="00482DDD" w:rsidRPr="00482DDD" w:rsidRDefault="00482DDD" w:rsidP="00482DDD">
      <w:pPr>
        <w:keepNext/>
        <w:jc w:val="both"/>
        <w:rPr>
          <w:rFonts w:ascii="Arial" w:eastAsia="Calibri" w:hAnsi="Arial"/>
          <w:bCs w:val="0"/>
          <w:iCs w:val="0"/>
          <w:sz w:val="18"/>
          <w:szCs w:val="18"/>
          <w:lang w:eastAsia="en-US"/>
        </w:rPr>
      </w:pP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ascii="Arial" w:eastAsia="Calibri" w:hAnsi="Arial"/>
          <w:b/>
          <w:bCs w:val="0"/>
          <w:iCs w:val="0"/>
          <w:vanish/>
          <w:sz w:val="22"/>
          <w:szCs w:val="22"/>
          <w:lang w:eastAsia="en-US"/>
        </w:rPr>
      </w:pPr>
      <w:r w:rsidRPr="00482DDD">
        <w:rPr>
          <w:rFonts w:ascii="Arial" w:eastAsia="Calibri" w:hAnsi="Arial"/>
          <w:b/>
          <w:bCs w:val="0"/>
          <w:iCs w:val="0"/>
          <w:vanish/>
          <w:sz w:val="22"/>
          <w:szCs w:val="22"/>
          <w:lang w:eastAsia="en-US"/>
        </w:rPr>
        <w:t>ÚVODNÍ USTANOVENÍ</w:t>
      </w:r>
    </w:p>
    <w:p w:rsidR="00482DDD" w:rsidRPr="00482DDD" w:rsidRDefault="00482DDD" w:rsidP="00482DDD">
      <w:pPr>
        <w:keepNext/>
        <w:numPr>
          <w:ilvl w:val="1"/>
          <w:numId w:val="1"/>
        </w:numPr>
        <w:tabs>
          <w:tab w:val="clear" w:pos="360"/>
        </w:tabs>
        <w:spacing w:before="120" w:after="200" w:line="276" w:lineRule="auto"/>
        <w:ind w:left="567" w:hanging="567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Zadavatel prohlašuje, že splňuje veškeré podmínky a požadavky v této Dohodě stanovené a je oprávněn tuto Dohodu uzavřít a řádně plnit závazky v ní obsažené.</w:t>
      </w:r>
    </w:p>
    <w:p w:rsidR="00482DDD" w:rsidRPr="00482DDD" w:rsidRDefault="00482DDD" w:rsidP="00482DDD">
      <w:pPr>
        <w:keepNext/>
        <w:numPr>
          <w:ilvl w:val="1"/>
          <w:numId w:val="1"/>
        </w:numPr>
        <w:tabs>
          <w:tab w:val="clear" w:pos="360"/>
        </w:tabs>
        <w:spacing w:before="120" w:after="200" w:line="276" w:lineRule="auto"/>
        <w:ind w:left="567" w:hanging="567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Dodavatel prohlašuje, že splňuje veškeré podmínky a požadavky v této Dohodě stanovené a je oprávněn tuto Dohodu uzavřít a řádně plnit závazky v ní obsažené.</w:t>
      </w:r>
    </w:p>
    <w:p w:rsidR="00482DDD" w:rsidRPr="00482DDD" w:rsidRDefault="00482DDD" w:rsidP="00482DDD">
      <w:pPr>
        <w:keepNext/>
        <w:spacing w:before="120"/>
        <w:ind w:left="1287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bookmarkStart w:id="0" w:name="_Ref303256455"/>
      <w:bookmarkStart w:id="1" w:name="_Ref303252683"/>
      <w:bookmarkStart w:id="2" w:name="_Ref303258566"/>
      <w:bookmarkStart w:id="3" w:name="_Ref318704057"/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lastRenderedPageBreak/>
        <w:t>ÚČEL DOHODY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Uveřejněním oznámení o zahájení zadávacího řízení Zadavatel oznámil svůj úmysl zadat veřejnou zakázku s názvem „</w:t>
      </w:r>
      <w:r w:rsidRPr="00482DDD">
        <w:rPr>
          <w:rFonts w:eastAsia="Calibri" w:cs="Times New Roman"/>
          <w:bCs w:val="0"/>
          <w:iCs w:val="0"/>
          <w:sz w:val="20"/>
          <w:szCs w:val="20"/>
          <w:u w:val="single"/>
          <w:lang w:eastAsia="en-US"/>
        </w:rPr>
        <w:t xml:space="preserve">Lávka pro pěší a cyklisty přes Vltavu v </w:t>
      </w:r>
      <w:proofErr w:type="spellStart"/>
      <w:r w:rsidRPr="00482DDD">
        <w:rPr>
          <w:rFonts w:eastAsia="Calibri" w:cs="Times New Roman"/>
          <w:bCs w:val="0"/>
          <w:iCs w:val="0"/>
          <w:sz w:val="20"/>
          <w:szCs w:val="20"/>
          <w:u w:val="single"/>
          <w:lang w:eastAsia="en-US"/>
        </w:rPr>
        <w:t>Lužci</w:t>
      </w:r>
      <w:proofErr w:type="spellEnd"/>
      <w:r w:rsidRPr="00482DDD">
        <w:rPr>
          <w:rFonts w:eastAsia="Calibri" w:cs="Times New Roman"/>
          <w:bCs w:val="0"/>
          <w:iCs w:val="0"/>
          <w:sz w:val="20"/>
          <w:szCs w:val="20"/>
          <w:u w:val="single"/>
          <w:lang w:eastAsia="en-US"/>
        </w:rPr>
        <w:t xml:space="preserve"> nad Vltavou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 (dále jen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Veřejná zakázka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 dle zákona č. 134/2016 Sb., o zadávání veřejných zakázek, ve znění pozdějších předpisů.</w:t>
      </w:r>
      <w:bookmarkEnd w:id="0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</w:t>
      </w:r>
      <w:bookmarkEnd w:id="1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Dodavatel s úmyslem účastnit se zadávacího řízení na Veřejnou zakázku požaduje vydání těch částí zadávací dokumentace k Veřejné zakázce, které obsahují informace, jež Zadavatel považuje za důvěrné a vyžadují jejich ochranu (dále jen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Důvěrné informace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“). Z tohoto důvodu uzavírají Strany tuto Dohodu, která upravuje pravidla pro nakládání s Důvěrnými informacemi převzatými Uchazečem.</w:t>
      </w:r>
      <w:bookmarkEnd w:id="2"/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bookmarkStart w:id="4" w:name="_Ref318699284"/>
      <w:bookmarkEnd w:id="3"/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PŘEDMĚT DOHODY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Předmětem této Dohody je závazek Dodavatele použít Důvěrné informace dle této Dohody pouze způsobem a k účelu v této Dohodě stanoveným.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Nedohodnou-li se Strany jinak, Dodavatel není oprávněn nakládat s Důvěrnými informacemi, pokud tato Dohoda není účinná alespoň v části specifikované v odst. 10.2. této Dohody.</w:t>
      </w: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DŮVĚRNÉ INFORMACE</w:t>
      </w:r>
      <w:bookmarkEnd w:id="4"/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bookmarkStart w:id="5" w:name="_Ref318729014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Za důvěrné informace ve smyslu této Dohody se považují veškeré informace (sdělené písemné nebo jiné formě) obchodní, výrobní, technické či ekonomické povahy a dále Projektová dokumentace stavby včetně Technických podmínek, které byly Zadavatelem Dodavateli poskytnuty a jsou uvedeny v příloze č. 1 této Dohody a jejichž použití podléhá podmínkám této Dohody. </w:t>
      </w: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bookmarkStart w:id="6" w:name="_Ref306010265"/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UŽITÍ DŮVĚRNÝCH INFORMACÍ</w:t>
      </w:r>
      <w:bookmarkEnd w:id="6"/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bookmarkStart w:id="7" w:name="_Ref303318317"/>
      <w:bookmarkStart w:id="8" w:name="_Ref303255062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Veškeré Důvěrné informace zůstávají výhradním vlastnictvím Zadavatele a Dodavatel je oprávněn tyto užít jen pro účely své účasti v zadávacím řízení na zadání Veřejné zakázky. </w:t>
      </w:r>
      <w:bookmarkStart w:id="9" w:name="_Ref289870410"/>
      <w:bookmarkStart w:id="10" w:name="_Ref303318007"/>
      <w:bookmarkEnd w:id="7"/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Dodavatel se zavazuje zachovat důvěrnost Důvěrných informací a nezpřístupnit je žádné třetí osobě. 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Svým zaměstnancům a orgánům je Dodavatel oprávněn Důvěrné informace zpřístupnit jen v rozsahu, v jakém je pro tu</w:t>
      </w:r>
      <w:r w:rsidR="005451B4">
        <w:rPr>
          <w:rFonts w:eastAsia="Calibri" w:cs="Times New Roman"/>
          <w:bCs w:val="0"/>
          <w:iCs w:val="0"/>
          <w:sz w:val="20"/>
          <w:szCs w:val="20"/>
          <w:lang w:eastAsia="en-US"/>
        </w:rPr>
        <w:t>,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kterou osobu nezbytně nutné, aby se s Důvěrnými informacemi seznámila pro účely účasti Dodavatele v zadávacím řízení na zadání Veřejné zakázky. Tyto osoby musí být poučeny o důvěrném charakteru předávaných informací a zavázány k mlčenlivosti.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Dodavatel je oprávněn zpřístupnit Důvěrné informace jiným třetím osobám </w:t>
      </w:r>
      <w:bookmarkEnd w:id="9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jen s předchozím písemným souhlasem Zadavatele anebo při splnění podmínek uvedených v článku </w:t>
      </w:r>
      <w:bookmarkEnd w:id="8"/>
      <w:bookmarkEnd w:id="10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7 Dohody. </w:t>
      </w: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PODDODAVATELÉ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bookmarkStart w:id="11" w:name="_Ref306006456"/>
      <w:bookmarkStart w:id="12" w:name="_Ref303258280"/>
      <w:bookmarkStart w:id="13" w:name="_Ref303259180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Pokud Dodavatel zvažuje spolupracovat při přípravě nabídky na realizaci Veřejně zakázky a/nebo při eventuálním plnění Veřejné zakázky Dodavatelem se třetími osobami, zavazuje se sdílet s těmito osobami (dále jen „</w:t>
      </w:r>
      <w:r w:rsidRPr="00482DDD">
        <w:rPr>
          <w:rFonts w:eastAsia="Calibri" w:cs="Times New Roman"/>
          <w:b/>
          <w:bCs w:val="0"/>
          <w:iCs w:val="0"/>
          <w:sz w:val="20"/>
          <w:szCs w:val="20"/>
          <w:lang w:eastAsia="en-US"/>
        </w:rPr>
        <w:t>Poddodavatel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“) Důvěrné informace jen v souladu s tímto článkem 7 Dohody.</w:t>
      </w:r>
      <w:bookmarkEnd w:id="11"/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Za Poddodavatele se považuje jakákoliv třetí osoba spolupracující s Dodavatelem dle odst. 7.1. bez ohledu na to, zda: </w:t>
      </w:r>
    </w:p>
    <w:p w:rsidR="00482DDD" w:rsidRPr="00482DDD" w:rsidRDefault="00482DDD" w:rsidP="00482DDD">
      <w:pPr>
        <w:keepNext/>
        <w:numPr>
          <w:ilvl w:val="2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spolupráce probíhá v rámci konsorcia Dodavatele a takovéto třetí osoby, jehož členové odpovídající Zadavateli společně a nerozdílně, nebo </w:t>
      </w:r>
    </w:p>
    <w:p w:rsidR="00482DDD" w:rsidRPr="00482DDD" w:rsidRDefault="00482DDD" w:rsidP="00482DDD">
      <w:pPr>
        <w:keepNext/>
        <w:numPr>
          <w:ilvl w:val="2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spolupráce je založena na poddodavatelském vztahu takovéto třetí osoby vůči Dodavateli, nebo </w:t>
      </w:r>
    </w:p>
    <w:p w:rsidR="00482DDD" w:rsidRPr="00482DDD" w:rsidRDefault="00482DDD" w:rsidP="00482DDD">
      <w:pPr>
        <w:keepNext/>
        <w:numPr>
          <w:ilvl w:val="2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spolupráce je založena na poddodavatelském vztahu Dodavatele vůči takovéto třetí osobě, nebo</w:t>
      </w:r>
    </w:p>
    <w:p w:rsidR="00482DDD" w:rsidRPr="00482DDD" w:rsidRDefault="00482DDD" w:rsidP="00482DDD">
      <w:pPr>
        <w:keepNext/>
        <w:numPr>
          <w:ilvl w:val="2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Dodavatel a třetí osoba zvolili eventuální jinou formu spolupráce.</w:t>
      </w:r>
    </w:p>
    <w:p w:rsidR="00482DDD" w:rsidRPr="00482DDD" w:rsidRDefault="00482DDD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Sdílení Důvěrných informací je možné jen za předpokladu, že:</w:t>
      </w:r>
    </w:p>
    <w:p w:rsidR="00482DDD" w:rsidRPr="00482DDD" w:rsidRDefault="00482DDD" w:rsidP="00482DDD">
      <w:pPr>
        <w:keepNext/>
        <w:numPr>
          <w:ilvl w:val="2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bookmarkStart w:id="14" w:name="_Ref306010191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Poddodavatel uzavřel se Zadavatelem vlastním jménem a na vlastní účet dohodu se stejným obsahem, jako je obsah této Dohody; tento předpoklad se považuje za splněný, pokud budou </w:t>
      </w: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lastRenderedPageBreak/>
        <w:t>Zadavateli doručeny dvě vyhotovení takovéto dohody o ochraně Důvěrných informací podepsaná osobou oprávněnou jednat za Poddodavatele;</w:t>
      </w:r>
      <w:bookmarkEnd w:id="14"/>
    </w:p>
    <w:p w:rsidR="00482DDD" w:rsidRPr="00482DDD" w:rsidRDefault="00482DDD" w:rsidP="00482DDD">
      <w:pPr>
        <w:keepNext/>
        <w:numPr>
          <w:ilvl w:val="1"/>
          <w:numId w:val="2"/>
        </w:numPr>
        <w:spacing w:before="120" w:after="200" w:line="276" w:lineRule="auto"/>
        <w:ind w:left="357" w:hanging="357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Dodavatel uzavřel s Poddodavatelem dohodu o ochraně informací, na </w:t>
      </w:r>
      <w:proofErr w:type="gramStart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základě</w:t>
      </w:r>
      <w:proofErr w:type="gramEnd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které budou Důvěrné informace poskytnuté Dodavateli a sdílené s Poddodavatelem podléhat ochraně i ze strany Poddodavatele za stejných podmínek, jako jsou stanoveny touto Dohodou; tento předpoklad se považuje za splněný, pokud bude Zadavateli doručeno jedno vyhotovení takovéto dohody o ochraně informací podepsané osobami zastupujícími Poddodavatele a Dodavatele.</w:t>
      </w:r>
      <w:bookmarkEnd w:id="12"/>
      <w:bookmarkEnd w:id="13"/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SPLNĚNÍ ÚČELU DOHODY</w:t>
      </w:r>
    </w:p>
    <w:p w:rsidR="00482DDD" w:rsidRPr="00482DDD" w:rsidRDefault="005451B4" w:rsidP="00482DDD">
      <w:pPr>
        <w:keepNext/>
        <w:numPr>
          <w:ilvl w:val="1"/>
          <w:numId w:val="1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 </w:t>
      </w:r>
      <w:r w:rsidR="00482DDD"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Dodavatel se zavazuje vrátit všechny přijaté Důvěrné informace Zadavateli po splnění účelu této Dohody dle článku 3 anebo na písemnou výzvu Zadavatele; jakékoliv kopie, které v souvislosti s plněním předmětu a účelu této Dohody Dodavatel pořídil, je Dodavatel povinen bezodkladně po splnění účelu této Dohody zničit. </w:t>
      </w:r>
    </w:p>
    <w:p w:rsidR="00482DDD" w:rsidRPr="00482DDD" w:rsidRDefault="00482DDD" w:rsidP="00482DDD">
      <w:pPr>
        <w:keepNext/>
        <w:numPr>
          <w:ilvl w:val="0"/>
          <w:numId w:val="1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PORUŠENÍ POVINNOSTÍ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Dodavatel odpovídá za porušení povinností pro nakládání s Důvěrnými informacemi dle článku 6 této Dohody, které způsobil jeho Poddodavatel, jako by toto porušení způsobil sám Dodavatel. V případě, že i Poddodavatel uzavřel se Zadavatelem dohodu dle odst. 7.3.1, odpovídají za porušení Dohody Dodavatel i Poddodavatel společně a nerozdílně.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Poruší-li Dodavatel jakoukoliv povinnost dle článku 6 této Dohody, vznikne Zadavateli právo požadovat zaplacení smluvní pokuty Dodavatelem ve výši 500.000,- Kč (slovy: pět set tisíc korun českých) za každé nikoliv nepodstatné porušení takové povinnosti.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Povinnost Dodavatele zaplatit smluvní pokutu dle této Dohody se nedotýká nároku Zadavatele na náhradu škody způsobené porušením povinností, která ke vzniku nároku na smluvní pokutu vedla, a to v plné výši.</w:t>
      </w:r>
    </w:p>
    <w:p w:rsidR="00482DDD" w:rsidRPr="00482DDD" w:rsidRDefault="00482DDD" w:rsidP="00482DDD">
      <w:pPr>
        <w:keepNext/>
        <w:numPr>
          <w:ilvl w:val="0"/>
          <w:numId w:val="3"/>
        </w:numPr>
        <w:spacing w:before="360" w:after="240" w:line="276" w:lineRule="auto"/>
        <w:jc w:val="both"/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</w:pPr>
      <w:r w:rsidRPr="00482DDD">
        <w:rPr>
          <w:rFonts w:eastAsia="Calibri" w:cs="Times New Roman"/>
          <w:b/>
          <w:bCs w:val="0"/>
          <w:iCs w:val="0"/>
          <w:vanish/>
          <w:sz w:val="20"/>
          <w:szCs w:val="20"/>
          <w:lang w:eastAsia="en-US"/>
        </w:rPr>
        <w:t>ZÁVĚREČNÁ USTANOVENÍ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Tato Dohoda nabývá účinnosti jejím podpisem opráv</w:t>
      </w:r>
      <w:r w:rsidR="005451B4">
        <w:rPr>
          <w:rFonts w:eastAsia="Calibri" w:cs="Times New Roman"/>
          <w:bCs w:val="0"/>
          <w:iCs w:val="0"/>
          <w:sz w:val="20"/>
          <w:szCs w:val="20"/>
          <w:lang w:eastAsia="en-US"/>
        </w:rPr>
        <w:t>n</w:t>
      </w:r>
      <w:bookmarkStart w:id="15" w:name="_GoBack"/>
      <w:bookmarkEnd w:id="15"/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ěnými zástupci obou Stran.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Povinnost chránit Důvěrné informace zavazuje Dodavatele bez ohledu na případný zánik účinnosti této Dohody po dobu pěti (5) let od uzavření této Dohody. Ustanovení o odpovědnosti a smluvních pokutách budou považována za účinná i pro případy porušení povinnosti po uplynutí doby dle předchozí věty.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Tuto Dohodu je možné měnit pouze písemnou dohodou Stran ve formě číslovaných dodatků této Dohody, podepsaných za každou Stranu osobou nebo osobami oprávněnými zastupovat tuto Stranu.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 xml:space="preserve">Veškerá práva a povinnosti vyplývající z této Dohody přecházejí, pokud to povaha těchto práv a povinností nevylučuje, na právní nástupce Stran. 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Nedílnou součást Dohody tvoří Příloha č. 1 obsahující Specifikaci Důvěrných informací.</w:t>
      </w:r>
    </w:p>
    <w:p w:rsidR="00482DDD" w:rsidRPr="00482DDD" w:rsidRDefault="00482DDD" w:rsidP="00482DDD">
      <w:pPr>
        <w:keepNext/>
        <w:numPr>
          <w:ilvl w:val="1"/>
          <w:numId w:val="3"/>
        </w:numPr>
        <w:spacing w:before="120" w:after="200" w:line="276" w:lineRule="auto"/>
        <w:ind w:left="426" w:hanging="426"/>
        <w:jc w:val="both"/>
        <w:rPr>
          <w:rFonts w:eastAsia="Calibri" w:cs="Times New Roman"/>
          <w:bCs w:val="0"/>
          <w:iCs w:val="0"/>
          <w:sz w:val="20"/>
          <w:szCs w:val="20"/>
          <w:lang w:eastAsia="en-US"/>
        </w:rPr>
      </w:pPr>
      <w:r w:rsidRPr="00482DDD">
        <w:rPr>
          <w:rFonts w:eastAsia="Calibri" w:cs="Times New Roman"/>
          <w:bCs w:val="0"/>
          <w:iCs w:val="0"/>
          <w:sz w:val="20"/>
          <w:szCs w:val="20"/>
          <w:lang w:eastAsia="en-US"/>
        </w:rPr>
        <w:t>Tato Dohoda je uzavřena ve dvou (2) stejnopisech, z nichž každá Strana obdrží po jednom (1) vyhotovení.</w:t>
      </w:r>
    </w:p>
    <w:p w:rsidR="00482DDD" w:rsidRPr="00482DDD" w:rsidRDefault="00482DDD" w:rsidP="00482DDD">
      <w:pPr>
        <w:spacing w:after="120" w:line="280" w:lineRule="exact"/>
        <w:jc w:val="center"/>
        <w:rPr>
          <w:rFonts w:cs="Times New Roman"/>
          <w:b/>
          <w:bCs w:val="0"/>
          <w:iCs w:val="0"/>
          <w:sz w:val="20"/>
          <w:szCs w:val="20"/>
          <w:lang w:val="x-none" w:eastAsia="x-none"/>
        </w:rPr>
      </w:pPr>
      <w:r w:rsidRPr="00482DDD">
        <w:rPr>
          <w:rFonts w:cs="Times New Roman"/>
          <w:b/>
          <w:bCs w:val="0"/>
          <w:iCs w:val="0"/>
          <w:sz w:val="20"/>
          <w:szCs w:val="20"/>
          <w:lang w:val="x-none" w:eastAsia="x-none"/>
        </w:rPr>
        <w:t>Strany prohlašují, že si tuto Dohodu přečetly, že s jejím obsahem souhlasí a na důkaz toho k ní připojují svoje podpisy.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5"/>
        <w:gridCol w:w="4535"/>
      </w:tblGrid>
      <w:tr w:rsidR="00482DDD" w:rsidRPr="00482DDD" w:rsidTr="00A65115">
        <w:trPr>
          <w:jc w:val="center"/>
        </w:trPr>
        <w:tc>
          <w:tcPr>
            <w:tcW w:w="4605" w:type="dxa"/>
          </w:tcPr>
          <w:p w:rsidR="00482DDD" w:rsidRPr="00482DDD" w:rsidRDefault="00482DDD" w:rsidP="00482DDD">
            <w:pPr>
              <w:spacing w:after="120" w:line="280" w:lineRule="exact"/>
              <w:rPr>
                <w:rFonts w:cs="Times New Roman"/>
                <w:bCs w:val="0"/>
                <w:iCs w:val="0"/>
                <w:sz w:val="20"/>
                <w:szCs w:val="20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</w:rPr>
              <w:t>Zadavatel:</w:t>
            </w:r>
          </w:p>
          <w:p w:rsidR="00482DDD" w:rsidRPr="00482DDD" w:rsidRDefault="00482DDD" w:rsidP="00482DDD">
            <w:pPr>
              <w:spacing w:after="120"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V …………….</w:t>
            </w:r>
            <w:r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dne ………………</w:t>
            </w:r>
          </w:p>
          <w:p w:rsidR="00482DDD" w:rsidRPr="00482DDD" w:rsidRDefault="00482DDD" w:rsidP="00482DDD">
            <w:pPr>
              <w:spacing w:after="200" w:line="276" w:lineRule="auto"/>
              <w:rPr>
                <w:rFonts w:eastAsia="Calibri" w:cs="Times New Roman"/>
                <w:bCs w:val="0"/>
                <w:iCs w:val="0"/>
                <w:sz w:val="20"/>
                <w:szCs w:val="20"/>
                <w:lang w:eastAsia="en-US"/>
              </w:rPr>
            </w:pPr>
          </w:p>
          <w:p w:rsidR="00482DDD" w:rsidRPr="00482DDD" w:rsidRDefault="00482DDD" w:rsidP="00482DDD">
            <w:pPr>
              <w:spacing w:after="200" w:line="276" w:lineRule="auto"/>
              <w:rPr>
                <w:rFonts w:eastAsia="Calibri" w:cs="Times New Roman"/>
                <w:bCs w:val="0"/>
                <w:iCs w:val="0"/>
                <w:sz w:val="20"/>
                <w:szCs w:val="20"/>
                <w:lang w:eastAsia="en-US"/>
              </w:rPr>
            </w:pPr>
          </w:p>
          <w:p w:rsidR="00482DDD" w:rsidRPr="00482DDD" w:rsidRDefault="00482DDD" w:rsidP="00482DDD">
            <w:pPr>
              <w:spacing w:after="200" w:line="276" w:lineRule="auto"/>
              <w:rPr>
                <w:rFonts w:eastAsia="Calibri" w:cs="Times New Roman"/>
                <w:bCs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4605" w:type="dxa"/>
          </w:tcPr>
          <w:p w:rsidR="00482DDD" w:rsidRPr="00482DDD" w:rsidRDefault="00482DDD" w:rsidP="00482DDD">
            <w:pPr>
              <w:spacing w:after="120" w:line="280" w:lineRule="exact"/>
              <w:rPr>
                <w:rFonts w:cs="Times New Roman"/>
                <w:bCs w:val="0"/>
                <w:iCs w:val="0"/>
                <w:sz w:val="20"/>
                <w:szCs w:val="20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</w:rPr>
              <w:t>Dodavatel:</w:t>
            </w:r>
          </w:p>
          <w:p w:rsidR="00482DDD" w:rsidRPr="00482DDD" w:rsidRDefault="00482DDD" w:rsidP="00482DDD">
            <w:pPr>
              <w:spacing w:after="120"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V ………………</w:t>
            </w:r>
            <w:r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dne…………………</w:t>
            </w:r>
          </w:p>
        </w:tc>
      </w:tr>
      <w:tr w:rsidR="00482DDD" w:rsidRPr="00482DDD" w:rsidTr="00A65115">
        <w:trPr>
          <w:jc w:val="center"/>
        </w:trPr>
        <w:tc>
          <w:tcPr>
            <w:tcW w:w="4605" w:type="dxa"/>
          </w:tcPr>
          <w:p w:rsidR="00482DDD" w:rsidRPr="00482DDD" w:rsidRDefault="00482DDD" w:rsidP="00482DDD">
            <w:pPr>
              <w:spacing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.........................................................................</w:t>
            </w:r>
          </w:p>
          <w:p w:rsidR="00482DDD" w:rsidRPr="00482DDD" w:rsidRDefault="00482DDD" w:rsidP="00482DDD">
            <w:pPr>
              <w:spacing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 xml:space="preserve">Patrik </w:t>
            </w:r>
            <w:proofErr w:type="spellStart"/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Rollo</w:t>
            </w:r>
            <w:proofErr w:type="spellEnd"/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, starosta obce</w:t>
            </w:r>
          </w:p>
          <w:p w:rsidR="00482DDD" w:rsidRPr="00482DDD" w:rsidRDefault="00482DDD" w:rsidP="00482DDD">
            <w:pPr>
              <w:spacing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Obec Lužec nad Vltavou</w:t>
            </w:r>
          </w:p>
        </w:tc>
        <w:tc>
          <w:tcPr>
            <w:tcW w:w="4605" w:type="dxa"/>
          </w:tcPr>
          <w:p w:rsidR="00482DDD" w:rsidRPr="00482DDD" w:rsidRDefault="00482DDD" w:rsidP="00482DDD">
            <w:pPr>
              <w:spacing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  <w:r w:rsidRPr="00482DDD"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  <w:t>.........................................................................</w:t>
            </w:r>
          </w:p>
          <w:p w:rsidR="00482DDD" w:rsidRPr="00482DDD" w:rsidRDefault="00482DDD" w:rsidP="00482DDD">
            <w:pPr>
              <w:spacing w:line="280" w:lineRule="exact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</w:p>
          <w:p w:rsidR="00482DDD" w:rsidRPr="00482DDD" w:rsidRDefault="00482DDD" w:rsidP="00482DDD">
            <w:pPr>
              <w:spacing w:line="280" w:lineRule="exact"/>
              <w:jc w:val="center"/>
              <w:rPr>
                <w:rFonts w:cs="Times New Roman"/>
                <w:bCs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="00482DDD" w:rsidRPr="00482DDD" w:rsidRDefault="00482DDD" w:rsidP="00482DDD">
      <w:pPr>
        <w:spacing w:after="120" w:line="280" w:lineRule="exact"/>
        <w:jc w:val="center"/>
        <w:rPr>
          <w:rFonts w:cs="Times New Roman"/>
          <w:b/>
          <w:bCs w:val="0"/>
          <w:iCs w:val="0"/>
          <w:sz w:val="20"/>
          <w:szCs w:val="20"/>
          <w:lang w:val="x-none" w:eastAsia="en-US"/>
        </w:rPr>
        <w:sectPr w:rsidR="00482DDD" w:rsidRPr="00482DDD" w:rsidSect="00C9587F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284" w:footer="709" w:gutter="0"/>
          <w:cols w:space="708"/>
          <w:titlePg/>
          <w:docGrid w:linePitch="360"/>
        </w:sectPr>
      </w:pPr>
    </w:p>
    <w:p w:rsidR="00482DDD" w:rsidRPr="00482DDD" w:rsidRDefault="00482DDD" w:rsidP="00482DDD">
      <w:pPr>
        <w:spacing w:after="120" w:line="280" w:lineRule="exact"/>
        <w:jc w:val="center"/>
        <w:rPr>
          <w:rFonts w:cs="Times New Roman"/>
          <w:b/>
          <w:bCs w:val="0"/>
          <w:iCs w:val="0"/>
          <w:sz w:val="20"/>
          <w:szCs w:val="20"/>
          <w:lang w:val="x-none" w:eastAsia="x-none"/>
        </w:rPr>
      </w:pPr>
      <w:bookmarkStart w:id="19" w:name="Annex01"/>
      <w:r w:rsidRPr="00482DDD">
        <w:rPr>
          <w:rFonts w:cs="Times New Roman"/>
          <w:b/>
          <w:bCs w:val="0"/>
          <w:iCs w:val="0"/>
          <w:sz w:val="20"/>
          <w:szCs w:val="20"/>
          <w:lang w:val="x-none" w:eastAsia="x-none"/>
        </w:rPr>
        <w:lastRenderedPageBreak/>
        <w:t>Příloha č. 1</w:t>
      </w:r>
      <w:bookmarkEnd w:id="19"/>
      <w:r w:rsidRPr="00482DDD">
        <w:rPr>
          <w:rFonts w:cs="Times New Roman"/>
          <w:b/>
          <w:bCs w:val="0"/>
          <w:iCs w:val="0"/>
          <w:sz w:val="20"/>
          <w:szCs w:val="20"/>
          <w:lang w:val="x-none" w:eastAsia="x-none"/>
        </w:rPr>
        <w:t xml:space="preserve"> Dohody o ochraně důvěrných informací</w:t>
      </w:r>
    </w:p>
    <w:p w:rsidR="00482DDD" w:rsidRPr="00482DDD" w:rsidRDefault="00482DDD" w:rsidP="00482DDD">
      <w:pPr>
        <w:spacing w:after="120" w:line="280" w:lineRule="exact"/>
        <w:jc w:val="center"/>
        <w:rPr>
          <w:rFonts w:cs="Times New Roman"/>
          <w:b/>
          <w:bCs w:val="0"/>
          <w:iCs w:val="0"/>
          <w:sz w:val="20"/>
          <w:szCs w:val="20"/>
          <w:lang w:val="x-none" w:eastAsia="x-none"/>
        </w:rPr>
      </w:pPr>
      <w:r w:rsidRPr="00482DDD">
        <w:rPr>
          <w:rFonts w:cs="Times New Roman"/>
          <w:b/>
          <w:bCs w:val="0"/>
          <w:iCs w:val="0"/>
          <w:sz w:val="20"/>
          <w:szCs w:val="20"/>
          <w:lang w:val="x-none" w:eastAsia="x-none"/>
        </w:rPr>
        <w:t>Specifikace Důvěrných informací</w:t>
      </w:r>
    </w:p>
    <w:p w:rsidR="00482DDD" w:rsidRPr="00482DDD" w:rsidRDefault="00482DDD" w:rsidP="00482DDD">
      <w:pPr>
        <w:spacing w:after="120" w:line="280" w:lineRule="exact"/>
        <w:jc w:val="center"/>
        <w:rPr>
          <w:rFonts w:cs="Times New Roman"/>
          <w:b/>
          <w:bCs w:val="0"/>
          <w:iCs w:val="0"/>
          <w:sz w:val="20"/>
          <w:szCs w:val="20"/>
          <w:lang w:val="x-none" w:eastAsia="x-none"/>
        </w:rPr>
      </w:pPr>
    </w:p>
    <w:p w:rsidR="00482DDD" w:rsidRPr="00482DDD" w:rsidRDefault="00482DDD" w:rsidP="00482DDD">
      <w:pPr>
        <w:spacing w:after="120" w:line="280" w:lineRule="exact"/>
        <w:rPr>
          <w:rFonts w:cs="Times New Roman"/>
          <w:bCs w:val="0"/>
          <w:i/>
          <w:iCs w:val="0"/>
          <w:sz w:val="20"/>
          <w:szCs w:val="20"/>
          <w:lang w:val="x-none" w:eastAsia="x-none"/>
        </w:rPr>
      </w:pPr>
      <w:r w:rsidRPr="00482DDD">
        <w:rPr>
          <w:rFonts w:cs="Times New Roman"/>
          <w:bCs w:val="0"/>
          <w:i/>
          <w:iCs w:val="0"/>
          <w:sz w:val="20"/>
          <w:szCs w:val="20"/>
          <w:lang w:val="x-none" w:eastAsia="x-none"/>
        </w:rPr>
        <w:t xml:space="preserve">Důvěrné informace jsou obsaženy v Příloze č. </w:t>
      </w:r>
      <w:r w:rsidRPr="00482DDD">
        <w:rPr>
          <w:rFonts w:cs="Times New Roman"/>
          <w:bCs w:val="0"/>
          <w:i/>
          <w:iCs w:val="0"/>
          <w:sz w:val="20"/>
          <w:szCs w:val="20"/>
          <w:lang w:eastAsia="x-none"/>
        </w:rPr>
        <w:t>6</w:t>
      </w:r>
      <w:r w:rsidRPr="00482DDD">
        <w:rPr>
          <w:rFonts w:cs="Times New Roman"/>
          <w:bCs w:val="0"/>
          <w:i/>
          <w:iCs w:val="0"/>
          <w:sz w:val="20"/>
          <w:szCs w:val="20"/>
          <w:lang w:val="x-none" w:eastAsia="x-none"/>
        </w:rPr>
        <w:t xml:space="preserve"> zadávací dokumentace – </w:t>
      </w:r>
      <w:bookmarkEnd w:id="5"/>
      <w:r w:rsidRPr="00482DDD">
        <w:rPr>
          <w:rFonts w:cs="Times New Roman"/>
          <w:b/>
          <w:bCs w:val="0"/>
          <w:i/>
          <w:iCs w:val="0"/>
          <w:sz w:val="20"/>
          <w:szCs w:val="20"/>
          <w:lang w:val="x-none" w:eastAsia="x-none"/>
        </w:rPr>
        <w:t>Projektová dokumentace stavby včetně Technických podmínek.</w:t>
      </w:r>
    </w:p>
    <w:p w:rsidR="005765BE" w:rsidRDefault="005765BE"/>
    <w:sectPr w:rsidR="005765BE" w:rsidSect="0060563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2F" w:rsidRDefault="00397D2F">
      <w:r>
        <w:separator/>
      </w:r>
    </w:p>
  </w:endnote>
  <w:endnote w:type="continuationSeparator" w:id="0">
    <w:p w:rsidR="00397D2F" w:rsidRDefault="0039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7C4" w:rsidRDefault="00482DDD" w:rsidP="00526DFE">
    <w:pPr>
      <w:pStyle w:val="Zp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C617C4" w:rsidRDefault="00397D2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7C4" w:rsidRPr="00C617C4" w:rsidRDefault="00482DDD" w:rsidP="007838FB">
    <w:pPr>
      <w:pStyle w:val="Zpat"/>
      <w:tabs>
        <w:tab w:val="clear" w:pos="4536"/>
        <w:tab w:val="center" w:pos="4535"/>
        <w:tab w:val="left" w:pos="6765"/>
      </w:tabs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ab/>
    </w:r>
    <w:r w:rsidRPr="00C617C4">
      <w:rPr>
        <w:rFonts w:ascii="Arial" w:hAnsi="Arial"/>
        <w:sz w:val="18"/>
        <w:szCs w:val="18"/>
      </w:rPr>
      <w:t xml:space="preserve">Strana </w:t>
    </w:r>
    <w:r w:rsidRPr="00C617C4">
      <w:rPr>
        <w:rStyle w:val="slostrnky"/>
        <w:rFonts w:ascii="Arial" w:hAnsi="Arial"/>
        <w:sz w:val="18"/>
        <w:szCs w:val="18"/>
      </w:rPr>
      <w:fldChar w:fldCharType="begin"/>
    </w:r>
    <w:r w:rsidRPr="00C617C4">
      <w:rPr>
        <w:rStyle w:val="slostrnky"/>
        <w:rFonts w:ascii="Arial" w:hAnsi="Arial"/>
        <w:sz w:val="18"/>
        <w:szCs w:val="18"/>
      </w:rPr>
      <w:instrText xml:space="preserve"> PAGE </w:instrText>
    </w:r>
    <w:r w:rsidRPr="00C617C4">
      <w:rPr>
        <w:rStyle w:val="slostrnky"/>
        <w:rFonts w:ascii="Arial" w:hAnsi="Arial"/>
        <w:sz w:val="18"/>
        <w:szCs w:val="18"/>
      </w:rPr>
      <w:fldChar w:fldCharType="separate"/>
    </w:r>
    <w:r>
      <w:rPr>
        <w:rStyle w:val="slostrnky"/>
        <w:rFonts w:ascii="Arial" w:hAnsi="Arial"/>
        <w:noProof/>
        <w:sz w:val="18"/>
        <w:szCs w:val="18"/>
      </w:rPr>
      <w:t>2</w:t>
    </w:r>
    <w:r w:rsidRPr="00C617C4">
      <w:rPr>
        <w:rStyle w:val="slostrnky"/>
        <w:rFonts w:ascii="Arial" w:hAnsi="Arial"/>
        <w:sz w:val="18"/>
        <w:szCs w:val="18"/>
      </w:rPr>
      <w:fldChar w:fldCharType="end"/>
    </w:r>
    <w:r w:rsidRPr="00C617C4">
      <w:rPr>
        <w:rStyle w:val="slostrnky"/>
        <w:rFonts w:ascii="Arial" w:hAnsi="Arial"/>
        <w:sz w:val="18"/>
        <w:szCs w:val="18"/>
      </w:rPr>
      <w:t xml:space="preserve"> / </w:t>
    </w:r>
    <w:r w:rsidRPr="00C617C4">
      <w:rPr>
        <w:rFonts w:ascii="Arial" w:hAnsi="Arial"/>
        <w:sz w:val="18"/>
        <w:szCs w:val="18"/>
      </w:rPr>
      <w:fldChar w:fldCharType="begin"/>
    </w:r>
    <w:r w:rsidRPr="00C617C4">
      <w:rPr>
        <w:rFonts w:ascii="Arial" w:hAnsi="Arial"/>
        <w:sz w:val="18"/>
        <w:szCs w:val="18"/>
      </w:rPr>
      <w:instrText xml:space="preserve"> SECTIONPAGES  \* Arabic  \* MERGEFORMAT </w:instrText>
    </w:r>
    <w:r w:rsidRPr="00C617C4">
      <w:rPr>
        <w:rFonts w:ascii="Arial" w:hAnsi="Arial"/>
        <w:sz w:val="18"/>
        <w:szCs w:val="18"/>
      </w:rPr>
      <w:fldChar w:fldCharType="separate"/>
    </w:r>
    <w:r w:rsidR="005451B4">
      <w:rPr>
        <w:rFonts w:ascii="Arial" w:hAnsi="Arial"/>
        <w:noProof/>
        <w:sz w:val="18"/>
        <w:szCs w:val="18"/>
      </w:rPr>
      <w:t>3</w:t>
    </w:r>
    <w:r w:rsidRPr="00C617C4">
      <w:rPr>
        <w:rFonts w:ascii="Arial" w:hAnsi="Arial"/>
        <w:sz w:val="18"/>
        <w:szCs w:val="18"/>
      </w:rPr>
      <w:fldChar w:fldCharType="end"/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7C4" w:rsidRPr="00C9587F" w:rsidRDefault="00482DDD" w:rsidP="00C617C4">
    <w:pPr>
      <w:pStyle w:val="Zpat"/>
      <w:jc w:val="center"/>
      <w:rPr>
        <w:sz w:val="18"/>
        <w:szCs w:val="18"/>
      </w:rPr>
    </w:pPr>
    <w:r w:rsidRPr="00C9587F">
      <w:rPr>
        <w:sz w:val="18"/>
        <w:szCs w:val="18"/>
      </w:rPr>
      <w:t xml:space="preserve">Strana </w:t>
    </w:r>
    <w:r w:rsidRPr="00C9587F">
      <w:rPr>
        <w:rStyle w:val="slostrnky"/>
        <w:sz w:val="18"/>
        <w:szCs w:val="18"/>
      </w:rPr>
      <w:fldChar w:fldCharType="begin"/>
    </w:r>
    <w:r w:rsidRPr="00C9587F">
      <w:rPr>
        <w:rStyle w:val="slostrnky"/>
        <w:sz w:val="18"/>
        <w:szCs w:val="18"/>
      </w:rPr>
      <w:instrText xml:space="preserve"> PAGE </w:instrText>
    </w:r>
    <w:r w:rsidRPr="00C9587F">
      <w:rPr>
        <w:rStyle w:val="slostrnky"/>
        <w:sz w:val="18"/>
        <w:szCs w:val="18"/>
      </w:rPr>
      <w:fldChar w:fldCharType="separate"/>
    </w:r>
    <w:r w:rsidRPr="00C9587F">
      <w:rPr>
        <w:rStyle w:val="slostrnky"/>
        <w:noProof/>
        <w:sz w:val="18"/>
        <w:szCs w:val="18"/>
      </w:rPr>
      <w:t>1</w:t>
    </w:r>
    <w:r w:rsidRPr="00C9587F">
      <w:rPr>
        <w:rStyle w:val="slostrnky"/>
        <w:sz w:val="18"/>
        <w:szCs w:val="18"/>
      </w:rPr>
      <w:fldChar w:fldCharType="end"/>
    </w:r>
    <w:r w:rsidRPr="00C9587F">
      <w:rPr>
        <w:rStyle w:val="slostrnky"/>
        <w:sz w:val="18"/>
        <w:szCs w:val="18"/>
      </w:rPr>
      <w:t xml:space="preserve"> / </w:t>
    </w:r>
    <w:r w:rsidRPr="00C9587F">
      <w:rPr>
        <w:sz w:val="18"/>
        <w:szCs w:val="18"/>
      </w:rPr>
      <w:fldChar w:fldCharType="begin"/>
    </w:r>
    <w:r w:rsidRPr="00C9587F">
      <w:rPr>
        <w:sz w:val="18"/>
        <w:szCs w:val="18"/>
      </w:rPr>
      <w:instrText xml:space="preserve"> SECTIONPAGES  \* Arabic  \* MERGEFORMAT </w:instrText>
    </w:r>
    <w:r w:rsidRPr="00C9587F">
      <w:rPr>
        <w:sz w:val="18"/>
        <w:szCs w:val="18"/>
      </w:rPr>
      <w:fldChar w:fldCharType="separate"/>
    </w:r>
    <w:r w:rsidR="005451B4">
      <w:rPr>
        <w:noProof/>
        <w:sz w:val="18"/>
        <w:szCs w:val="18"/>
      </w:rPr>
      <w:t>3</w:t>
    </w:r>
    <w:r w:rsidRPr="00C9587F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B5D" w:rsidRPr="00A32493" w:rsidRDefault="00482DDD" w:rsidP="00A32493">
    <w:pPr>
      <w:pStyle w:val="Zpat"/>
      <w:tabs>
        <w:tab w:val="clear" w:pos="4536"/>
      </w:tabs>
      <w:rPr>
        <w:rFonts w:ascii="Arial" w:hAnsi="Arial"/>
        <w:szCs w:val="16"/>
      </w:rPr>
    </w:pPr>
    <w:r w:rsidRPr="00A32493">
      <w:rPr>
        <w:rFonts w:ascii="Arial" w:hAnsi="Arial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2F" w:rsidRDefault="00397D2F">
      <w:r>
        <w:separator/>
      </w:r>
    </w:p>
  </w:footnote>
  <w:footnote w:type="continuationSeparator" w:id="0">
    <w:p w:rsidR="00397D2F" w:rsidRDefault="00397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8B3" w:rsidRPr="00A648B3" w:rsidRDefault="00482DDD" w:rsidP="00C9587F">
    <w:pPr>
      <w:jc w:val="right"/>
      <w:rPr>
        <w:b/>
        <w:bCs w:val="0"/>
        <w:sz w:val="16"/>
        <w:szCs w:val="16"/>
      </w:rPr>
    </w:pPr>
    <w:r w:rsidRPr="00A648B3">
      <w:rPr>
        <w:b/>
        <w:bCs w:val="0"/>
        <w:sz w:val="16"/>
        <w:szCs w:val="16"/>
      </w:rPr>
      <w:t xml:space="preserve">Příloha č. </w:t>
    </w:r>
    <w:r>
      <w:rPr>
        <w:b/>
        <w:bCs w:val="0"/>
        <w:sz w:val="16"/>
        <w:szCs w:val="16"/>
      </w:rPr>
      <w:t>9</w:t>
    </w:r>
    <w:r w:rsidRPr="00A648B3">
      <w:rPr>
        <w:b/>
        <w:bCs w:val="0"/>
        <w:sz w:val="16"/>
        <w:szCs w:val="16"/>
      </w:rPr>
      <w:t xml:space="preserve"> - Zadávací dokumentace</w:t>
    </w:r>
  </w:p>
  <w:p w:rsidR="00A648B3" w:rsidRPr="00A648B3" w:rsidRDefault="00482DDD" w:rsidP="00A648B3">
    <w:pPr>
      <w:widowControl w:val="0"/>
      <w:tabs>
        <w:tab w:val="left" w:pos="567"/>
        <w:tab w:val="right" w:pos="9072"/>
      </w:tabs>
      <w:ind w:left="849" w:firstLine="567"/>
    </w:pPr>
    <w:r w:rsidRPr="00A648B3">
      <w:rPr>
        <w:bCs w:val="0"/>
        <w:iCs w:val="0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3271520</wp:posOffset>
          </wp:positionH>
          <wp:positionV relativeFrom="paragraph">
            <wp:posOffset>-69850</wp:posOffset>
          </wp:positionV>
          <wp:extent cx="2062480" cy="898525"/>
          <wp:effectExtent l="0" t="0" r="0" b="0"/>
          <wp:wrapNone/>
          <wp:docPr id="2" name="Obrázek 2" descr="sfd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sfd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2480" cy="898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48B3">
      <w:rPr>
        <w:noProof/>
      </w:rPr>
      <w:drawing>
        <wp:inline distT="0" distB="0" distL="0" distR="0">
          <wp:extent cx="628650" cy="77152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648B3" w:rsidRPr="00A648B3" w:rsidRDefault="00397D2F" w:rsidP="00A648B3">
    <w:pPr>
      <w:tabs>
        <w:tab w:val="center" w:pos="1134"/>
        <w:tab w:val="center" w:pos="5040"/>
        <w:tab w:val="left" w:pos="7726"/>
        <w:tab w:val="right" w:pos="9072"/>
      </w:tabs>
      <w:jc w:val="center"/>
      <w:rPr>
        <w:bCs w:val="0"/>
        <w:iCs w:val="0"/>
        <w:noProof/>
      </w:rPr>
    </w:pPr>
    <w:bookmarkStart w:id="16" w:name="_Hlk514241330"/>
  </w:p>
  <w:p w:rsidR="00A648B3" w:rsidRPr="00A648B3" w:rsidRDefault="00482DDD" w:rsidP="00A648B3">
    <w:pPr>
      <w:tabs>
        <w:tab w:val="center" w:pos="4536"/>
        <w:tab w:val="center" w:pos="5040"/>
        <w:tab w:val="left" w:pos="7726"/>
        <w:tab w:val="right" w:pos="9072"/>
      </w:tabs>
      <w:jc w:val="center"/>
      <w:rPr>
        <w:bCs w:val="0"/>
        <w:iCs w:val="0"/>
        <w:noProof/>
        <w:color w:val="FF0000"/>
      </w:rPr>
    </w:pPr>
    <w:bookmarkStart w:id="17" w:name="_Hlk514243233"/>
    <w:bookmarkStart w:id="18" w:name="_Hlk514243234"/>
    <w:r w:rsidRPr="00A648B3">
      <w:rPr>
        <w:bCs w:val="0"/>
        <w:iCs w:val="0"/>
        <w:noProof/>
        <w:color w:val="FF0000"/>
      </w:rPr>
      <w:t>„Lávka pro pěší a cyklisty přes Vltavu v Lužci nad Vltavou“</w:t>
    </w:r>
  </w:p>
  <w:bookmarkEnd w:id="16"/>
  <w:p w:rsidR="00C617C4" w:rsidRPr="00A648B3" w:rsidRDefault="00482DDD" w:rsidP="00A648B3">
    <w:pPr>
      <w:tabs>
        <w:tab w:val="center" w:pos="4536"/>
        <w:tab w:val="right" w:pos="9072"/>
      </w:tabs>
      <w:jc w:val="center"/>
      <w:rPr>
        <w:b/>
        <w:i/>
        <w:color w:val="0000FF"/>
        <w:sz w:val="28"/>
        <w:szCs w:val="28"/>
      </w:rPr>
    </w:pPr>
    <w:r w:rsidRPr="00A648B3">
      <w:rPr>
        <w:b/>
        <w:color w:val="0000FF"/>
        <w:sz w:val="28"/>
        <w:szCs w:val="28"/>
      </w:rPr>
      <w:t>_______________________________________________________</w:t>
    </w:r>
    <w:bookmarkEnd w:id="17"/>
    <w:bookmarkEnd w:id="1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8FB" w:rsidRPr="007838FB" w:rsidRDefault="00482DDD" w:rsidP="007838FB">
    <w:pPr>
      <w:pStyle w:val="Zhlav"/>
      <w:jc w:val="center"/>
      <w:rPr>
        <w:b/>
        <w:bCs w:val="0"/>
      </w:rPr>
    </w:pPr>
    <w:r w:rsidRPr="007838FB">
      <w:rPr>
        <w:b/>
        <w:bCs w:val="0"/>
      </w:rPr>
      <w:t xml:space="preserve">„Lávka pro pěší a cyklisty přes Vltavu v </w:t>
    </w:r>
    <w:proofErr w:type="spellStart"/>
    <w:r w:rsidRPr="007838FB">
      <w:rPr>
        <w:b/>
        <w:bCs w:val="0"/>
      </w:rPr>
      <w:t>Lužci</w:t>
    </w:r>
    <w:proofErr w:type="spellEnd"/>
    <w:r w:rsidRPr="007838FB">
      <w:rPr>
        <w:b/>
        <w:bCs w:val="0"/>
      </w:rPr>
      <w:t xml:space="preserve"> nad Vltavou“</w:t>
    </w:r>
  </w:p>
  <w:p w:rsidR="00D726BF" w:rsidRPr="007838FB" w:rsidRDefault="00397D2F" w:rsidP="007838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537D"/>
    <w:multiLevelType w:val="multilevel"/>
    <w:tmpl w:val="4790CA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18"/>
      </w:rPr>
    </w:lvl>
  </w:abstractNum>
  <w:abstractNum w:abstractNumId="1" w15:restartNumberingAfterBreak="0">
    <w:nsid w:val="1B8C6FCB"/>
    <w:multiLevelType w:val="multilevel"/>
    <w:tmpl w:val="BB52C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7CFD545C"/>
    <w:multiLevelType w:val="multilevel"/>
    <w:tmpl w:val="16A872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DDD"/>
    <w:rsid w:val="00397D2F"/>
    <w:rsid w:val="00482DDD"/>
    <w:rsid w:val="005451B4"/>
    <w:rsid w:val="0057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41BC5"/>
  <w15:chartTrackingRefBased/>
  <w15:docId w15:val="{ED80ABD4-F6A7-4709-BFEA-03145A41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82DDD"/>
    <w:pPr>
      <w:spacing w:after="0" w:line="240" w:lineRule="auto"/>
    </w:pPr>
    <w:rPr>
      <w:rFonts w:ascii="Times New Roman" w:eastAsia="Times New Roman" w:hAnsi="Times New Roman" w:cs="Arial"/>
      <w:bCs/>
      <w:i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482D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82DDD"/>
    <w:rPr>
      <w:rFonts w:ascii="Times New Roman" w:eastAsia="Times New Roman" w:hAnsi="Times New Roman" w:cs="Arial"/>
      <w:bCs/>
      <w:iCs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482D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82DDD"/>
    <w:rPr>
      <w:rFonts w:ascii="Times New Roman" w:eastAsia="Times New Roman" w:hAnsi="Times New Roman" w:cs="Arial"/>
      <w:bCs/>
      <w:iCs/>
      <w:sz w:val="24"/>
      <w:szCs w:val="24"/>
      <w:lang w:eastAsia="cs-CZ"/>
    </w:rPr>
  </w:style>
  <w:style w:type="character" w:styleId="slostrnky">
    <w:name w:val="page number"/>
    <w:rsid w:val="00482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mailto:rollo@luzec.cz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1112</Words>
  <Characters>6564</Characters>
  <Application>Microsoft Office Word</Application>
  <DocSecurity>0</DocSecurity>
  <Lines>54</Lines>
  <Paragraphs>15</Paragraphs>
  <ScaleCrop>false</ScaleCrop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 CB1</dc:creator>
  <cp:keywords/>
  <dc:description/>
  <cp:lastModifiedBy>US CB1</cp:lastModifiedBy>
  <cp:revision>2</cp:revision>
  <dcterms:created xsi:type="dcterms:W3CDTF">2018-05-18T10:48:00Z</dcterms:created>
  <dcterms:modified xsi:type="dcterms:W3CDTF">2018-05-18T12:54:00Z</dcterms:modified>
</cp:coreProperties>
</file>